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A" w:rsidRPr="005A3A1D" w:rsidRDefault="000C67E4" w:rsidP="009C2B43">
      <w:pPr>
        <w:tabs>
          <w:tab w:val="right" w:pos="10065"/>
        </w:tabs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</w:t>
      </w:r>
      <w:r w:rsidR="00211E7A" w:rsidRPr="005A3A1D">
        <w:rPr>
          <w:rFonts w:ascii="Tahoma" w:hAnsi="Tahoma" w:cs="Tahoma"/>
          <w:b/>
        </w:rPr>
        <w:t>eneric Rubrics</w:t>
      </w:r>
      <w:r w:rsidR="009C2B43">
        <w:rPr>
          <w:rFonts w:ascii="Tahoma" w:hAnsi="Tahoma" w:cs="Tahoma"/>
          <w:b/>
        </w:rPr>
        <w:tab/>
      </w:r>
    </w:p>
    <w:p w:rsidR="005A3A1D" w:rsidRDefault="005A3A1D" w:rsidP="005A3A1D">
      <w:pPr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generic rubrics on this page are provided as </w:t>
      </w:r>
      <w:r w:rsidR="00347ECF">
        <w:rPr>
          <w:rFonts w:ascii="Tahoma" w:hAnsi="Tahoma" w:cs="Tahoma"/>
        </w:rPr>
        <w:t>tools</w:t>
      </w:r>
      <w:r>
        <w:rPr>
          <w:rFonts w:ascii="Tahoma" w:hAnsi="Tahoma" w:cs="Tahoma"/>
        </w:rPr>
        <w:t xml:space="preserve"> for supporting </w:t>
      </w:r>
      <w:r w:rsidR="00347ECF">
        <w:rPr>
          <w:rFonts w:ascii="Tahoma" w:hAnsi="Tahoma" w:cs="Tahoma"/>
        </w:rPr>
        <w:t xml:space="preserve">student learning </w:t>
      </w:r>
      <w:r>
        <w:rPr>
          <w:rFonts w:ascii="Tahoma" w:hAnsi="Tahoma" w:cs="Tahoma"/>
        </w:rPr>
        <w:t>and assessing student</w:t>
      </w:r>
      <w:r w:rsidR="00347ECF">
        <w:rPr>
          <w:rFonts w:ascii="Tahoma" w:hAnsi="Tahoma" w:cs="Tahoma"/>
        </w:rPr>
        <w:t xml:space="preserve"> performance on</w:t>
      </w:r>
      <w:r>
        <w:rPr>
          <w:rFonts w:ascii="Tahoma" w:hAnsi="Tahoma" w:cs="Tahoma"/>
        </w:rPr>
        <w:t xml:space="preserve"> the open</w:t>
      </w:r>
      <w:r w:rsidR="00347ECF">
        <w:rPr>
          <w:rFonts w:ascii="Tahoma" w:hAnsi="Tahoma" w:cs="Tahoma"/>
        </w:rPr>
        <w:t>-</w:t>
      </w:r>
      <w:r>
        <w:rPr>
          <w:rFonts w:ascii="Tahoma" w:hAnsi="Tahoma" w:cs="Tahoma"/>
        </w:rPr>
        <w:t>response sample items</w:t>
      </w:r>
      <w:r w:rsidR="001F68FE">
        <w:rPr>
          <w:rFonts w:ascii="Tahoma" w:hAnsi="Tahoma" w:cs="Tahoma"/>
        </w:rPr>
        <w:t xml:space="preserve"> in this unit plan</w:t>
      </w:r>
      <w:r>
        <w:rPr>
          <w:rFonts w:ascii="Tahoma" w:hAnsi="Tahoma" w:cs="Tahoma"/>
        </w:rPr>
        <w:t xml:space="preserve">. </w:t>
      </w:r>
      <w:r w:rsidR="00DB5F16">
        <w:rPr>
          <w:rFonts w:ascii="Tahoma" w:hAnsi="Tahoma" w:cs="Tahoma"/>
        </w:rPr>
        <w:t>In order to be most effective, g</w:t>
      </w:r>
      <w:r>
        <w:rPr>
          <w:rFonts w:ascii="Tahoma" w:hAnsi="Tahoma" w:cs="Tahoma"/>
        </w:rPr>
        <w:t xml:space="preserve">eneric rubrics need to be contextualized </w:t>
      </w:r>
      <w:r w:rsidR="00DB5F16">
        <w:rPr>
          <w:rFonts w:ascii="Tahoma" w:hAnsi="Tahoma" w:cs="Tahoma"/>
        </w:rPr>
        <w:t xml:space="preserve">on an ongoing basis during instruction and formative assessment </w:t>
      </w:r>
      <w:r>
        <w:rPr>
          <w:rFonts w:ascii="Tahoma" w:hAnsi="Tahoma" w:cs="Tahoma"/>
        </w:rPr>
        <w:t xml:space="preserve">so </w:t>
      </w:r>
      <w:r w:rsidR="00E66901">
        <w:rPr>
          <w:rFonts w:ascii="Tahoma" w:hAnsi="Tahoma" w:cs="Tahoma"/>
        </w:rPr>
        <w:t xml:space="preserve">that the learning target will be evident to </w:t>
      </w:r>
      <w:r>
        <w:rPr>
          <w:rFonts w:ascii="Tahoma" w:hAnsi="Tahoma" w:cs="Tahoma"/>
        </w:rPr>
        <w:t xml:space="preserve">students. </w:t>
      </w:r>
    </w:p>
    <w:p w:rsidR="00211E7A" w:rsidRDefault="00211E7A" w:rsidP="00211E7A">
      <w:pPr>
        <w:ind w:left="0"/>
        <w:rPr>
          <w:rFonts w:ascii="Tahoma" w:hAnsi="Tahoma" w:cs="Tahoma"/>
          <w:b/>
        </w:rPr>
      </w:pPr>
    </w:p>
    <w:p w:rsidR="00A94A9F" w:rsidRPr="00580B28" w:rsidRDefault="00A94A9F" w:rsidP="00211E7A">
      <w:pP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Generic </w:t>
      </w:r>
      <w:r w:rsidRPr="00580B28">
        <w:rPr>
          <w:rFonts w:ascii="Tahoma" w:hAnsi="Tahoma" w:cs="Tahoma"/>
          <w:b/>
        </w:rPr>
        <w:t>Rubric</w:t>
      </w:r>
      <w:r>
        <w:rPr>
          <w:rFonts w:ascii="Tahoma" w:hAnsi="Tahoma" w:cs="Tahoma"/>
          <w:b/>
        </w:rPr>
        <w:t xml:space="preserve"> for Knowledge/Comprehension Questions</w:t>
      </w:r>
    </w:p>
    <w:p w:rsidR="00A94A9F" w:rsidRPr="004F497C" w:rsidRDefault="00BA2B3A" w:rsidP="00211E7A">
      <w:pPr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</w:t>
      </w:r>
      <w:r w:rsidR="00A94A9F">
        <w:rPr>
          <w:rFonts w:ascii="Tahoma" w:hAnsi="Tahoma" w:cs="Tahoma"/>
          <w:sz w:val="20"/>
          <w:szCs w:val="20"/>
        </w:rPr>
        <w:t xml:space="preserve">n </w:t>
      </w:r>
      <w:r>
        <w:rPr>
          <w:rFonts w:ascii="Tahoma" w:hAnsi="Tahoma" w:cs="Tahoma"/>
          <w:sz w:val="20"/>
          <w:szCs w:val="20"/>
        </w:rPr>
        <w:t>evaluating</w:t>
      </w:r>
      <w:r w:rsidR="00A94A9F">
        <w:rPr>
          <w:rFonts w:ascii="Tahoma" w:hAnsi="Tahoma" w:cs="Tahoma"/>
          <w:sz w:val="20"/>
          <w:szCs w:val="20"/>
        </w:rPr>
        <w:t xml:space="preserve"> student responses, </w:t>
      </w:r>
      <w:r>
        <w:rPr>
          <w:rFonts w:ascii="Tahoma" w:hAnsi="Tahoma" w:cs="Tahoma"/>
          <w:sz w:val="20"/>
          <w:szCs w:val="20"/>
        </w:rPr>
        <w:t>consider the extent to which</w:t>
      </w:r>
      <w:r w:rsidR="00A94A9F">
        <w:rPr>
          <w:rFonts w:ascii="Tahoma" w:hAnsi="Tahoma" w:cs="Tahoma"/>
          <w:sz w:val="20"/>
          <w:szCs w:val="20"/>
        </w:rPr>
        <w:t xml:space="preserve"> students are providing</w:t>
      </w:r>
    </w:p>
    <w:p w:rsidR="00A94A9F" w:rsidRDefault="00A94A9F" w:rsidP="00A94A9F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enough information to demonstrate understanding; and</w:t>
      </w:r>
    </w:p>
    <w:p w:rsidR="00A94A9F" w:rsidRDefault="00A94A9F" w:rsidP="00A94A9F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information</w:t>
      </w:r>
      <w:proofErr w:type="gramEnd"/>
      <w:r>
        <w:rPr>
          <w:rFonts w:ascii="Tahoma" w:hAnsi="Tahoma" w:cs="Tahoma"/>
          <w:sz w:val="20"/>
          <w:szCs w:val="20"/>
        </w:rPr>
        <w:t xml:space="preserve"> that is correct and focused.</w:t>
      </w:r>
    </w:p>
    <w:p w:rsidR="00A94A9F" w:rsidRPr="004F497C" w:rsidRDefault="00A94A9F" w:rsidP="00A94A9F">
      <w:pPr>
        <w:rPr>
          <w:rFonts w:ascii="Tahoma" w:hAnsi="Tahoma" w:cs="Tahom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87"/>
        <w:gridCol w:w="1688"/>
        <w:gridCol w:w="1687"/>
        <w:gridCol w:w="1688"/>
        <w:gridCol w:w="1620"/>
      </w:tblGrid>
      <w:tr w:rsidR="00A94A9F" w:rsidRPr="00791826" w:rsidTr="00E92AF0">
        <w:tc>
          <w:tcPr>
            <w:tcW w:w="1728" w:type="dxa"/>
          </w:tcPr>
          <w:p w:rsidR="00A94A9F" w:rsidRPr="00791826" w:rsidRDefault="000E4966" w:rsidP="00BA040E">
            <w:pPr>
              <w:spacing w:line="480" w:lineRule="auto"/>
              <w:ind w:left="357"/>
              <w:rPr>
                <w:rFonts w:ascii="Tahoma" w:hAnsi="Tahoma" w:cs="Tahoma"/>
                <w:b/>
                <w:sz w:val="18"/>
                <w:szCs w:val="18"/>
              </w:rPr>
            </w:pPr>
            <w:r w:rsidRPr="000E4966">
              <w:rPr>
                <w:noProof/>
              </w:rPr>
              <w:pict>
                <v:line id="_x0000_s1040" style="position:absolute;left:0;text-align:left;z-index:251657216" from="-5.25pt,.2pt" to="81pt,63.2pt"/>
              </w:pict>
            </w:r>
            <w:r w:rsidR="00A94A9F" w:rsidRPr="00791826">
              <w:rPr>
                <w:rFonts w:ascii="Tahoma" w:hAnsi="Tahoma" w:cs="Tahoma"/>
                <w:b/>
                <w:sz w:val="18"/>
                <w:szCs w:val="18"/>
              </w:rPr>
              <w:t xml:space="preserve">         Level</w:t>
            </w:r>
          </w:p>
          <w:p w:rsidR="00A94A9F" w:rsidRPr="00791826" w:rsidRDefault="00A94A9F" w:rsidP="00BA040E">
            <w:pPr>
              <w:spacing w:line="480" w:lineRule="auto"/>
              <w:ind w:left="35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A9F" w:rsidRPr="00791826" w:rsidRDefault="00A94A9F" w:rsidP="00BA040E">
            <w:pPr>
              <w:spacing w:line="48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Criteria</w:t>
            </w:r>
          </w:p>
        </w:tc>
        <w:tc>
          <w:tcPr>
            <w:tcW w:w="1687" w:type="dxa"/>
          </w:tcPr>
          <w:p w:rsidR="00A94A9F" w:rsidRPr="00BA040E" w:rsidRDefault="00A94A9F" w:rsidP="00BA040E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A94A9F" w:rsidRPr="00BA040E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Excellent</w:t>
            </w:r>
          </w:p>
        </w:tc>
        <w:tc>
          <w:tcPr>
            <w:tcW w:w="1688" w:type="dxa"/>
          </w:tcPr>
          <w:p w:rsidR="00A94A9F" w:rsidRPr="00BA040E" w:rsidRDefault="00A94A9F" w:rsidP="00BA040E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Proficient</w:t>
            </w:r>
          </w:p>
        </w:tc>
        <w:tc>
          <w:tcPr>
            <w:tcW w:w="1687" w:type="dxa"/>
          </w:tcPr>
          <w:p w:rsidR="00A94A9F" w:rsidRPr="00BA040E" w:rsidRDefault="00A94A9F" w:rsidP="00BA040E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Adequate</w:t>
            </w:r>
          </w:p>
        </w:tc>
        <w:tc>
          <w:tcPr>
            <w:tcW w:w="1688" w:type="dxa"/>
          </w:tcPr>
          <w:p w:rsidR="00A94A9F" w:rsidRPr="00BA040E" w:rsidRDefault="00A94A9F" w:rsidP="00BA040E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Limited *</w:t>
            </w:r>
          </w:p>
        </w:tc>
        <w:tc>
          <w:tcPr>
            <w:tcW w:w="1620" w:type="dxa"/>
          </w:tcPr>
          <w:p w:rsidR="00A94A9F" w:rsidRPr="00BA040E" w:rsidRDefault="00A94A9F" w:rsidP="00BA040E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94A9F" w:rsidRPr="00791826" w:rsidRDefault="00A94A9F" w:rsidP="00BA040E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Insufficient/ Blank *</w:t>
            </w:r>
          </w:p>
        </w:tc>
      </w:tr>
      <w:tr w:rsidR="00A94A9F" w:rsidRPr="00791826" w:rsidTr="00E92AF0">
        <w:tc>
          <w:tcPr>
            <w:tcW w:w="1728" w:type="dxa"/>
          </w:tcPr>
          <w:p w:rsidR="00A94A9F" w:rsidRPr="00791826" w:rsidRDefault="00A94A9F" w:rsidP="00BA040E">
            <w:pPr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Creates a response that is…</w:t>
            </w:r>
          </w:p>
        </w:tc>
        <w:tc>
          <w:tcPr>
            <w:tcW w:w="1687" w:type="dxa"/>
          </w:tcPr>
          <w:p w:rsidR="00A94A9F" w:rsidRDefault="00A94A9F" w:rsidP="00BA040E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comprehensive and </w:t>
            </w:r>
            <w:r w:rsidR="0032300A">
              <w:rPr>
                <w:rFonts w:ascii="Tahoma" w:hAnsi="Tahoma" w:cs="Tahoma"/>
              </w:rPr>
              <w:t>significant</w:t>
            </w:r>
          </w:p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  <w:p w:rsidR="00A94A9F" w:rsidRPr="00791826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A94A9F" w:rsidRDefault="00A94A9F" w:rsidP="00E92AF0">
            <w:pPr>
              <w:pStyle w:val="InsideAddress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thorough and relevant</w:t>
            </w:r>
          </w:p>
          <w:p w:rsidR="00A94A9F" w:rsidRDefault="00A94A9F" w:rsidP="00E92AF0">
            <w:pPr>
              <w:pStyle w:val="InsideAddress"/>
              <w:rPr>
                <w:rFonts w:ascii="Tahoma" w:hAnsi="Tahoma" w:cs="Tahoma"/>
              </w:rPr>
            </w:pPr>
          </w:p>
          <w:p w:rsidR="00A94A9F" w:rsidRPr="00791826" w:rsidRDefault="00A94A9F" w:rsidP="00E92AF0">
            <w:pPr>
              <w:pStyle w:val="InsideAddress"/>
              <w:rPr>
                <w:rFonts w:ascii="Tahoma" w:hAnsi="Tahoma" w:cs="Tahoma"/>
              </w:rPr>
            </w:pPr>
          </w:p>
        </w:tc>
        <w:tc>
          <w:tcPr>
            <w:tcW w:w="1687" w:type="dxa"/>
          </w:tcPr>
          <w:p w:rsidR="00A94A9F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simplistic and predictable</w:t>
            </w:r>
          </w:p>
          <w:p w:rsidR="00A94A9F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</w:p>
          <w:p w:rsidR="00A94A9F" w:rsidRPr="00791826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8" w:type="dxa"/>
          </w:tcPr>
          <w:p w:rsidR="00A94A9F" w:rsidRDefault="00A94A9F" w:rsidP="00BA040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undeveloped and superficial</w:t>
            </w:r>
          </w:p>
          <w:p w:rsidR="00A94A9F" w:rsidRDefault="00A94A9F" w:rsidP="00E92A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A9F" w:rsidRPr="00791826" w:rsidRDefault="00A94A9F" w:rsidP="00E92A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4A9F" w:rsidRPr="00791826" w:rsidRDefault="00A94A9F" w:rsidP="00BA040E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1826">
              <w:rPr>
                <w:rFonts w:ascii="Tahoma" w:hAnsi="Tahoma" w:cs="Tahoma"/>
                <w:sz w:val="16"/>
                <w:szCs w:val="16"/>
              </w:rPr>
              <w:t>No score is awarded because there is insufficient evidence of student performance</w:t>
            </w:r>
          </w:p>
        </w:tc>
      </w:tr>
    </w:tbl>
    <w:p w:rsidR="00545F51" w:rsidRPr="00545F51" w:rsidRDefault="00545F51" w:rsidP="00545F51">
      <w:pPr>
        <w:ind w:left="0"/>
        <w:rPr>
          <w:rFonts w:ascii="Tahoma" w:hAnsi="Tahoma" w:cs="Tahoma"/>
          <w:sz w:val="16"/>
          <w:szCs w:val="16"/>
        </w:rPr>
      </w:pPr>
    </w:p>
    <w:p w:rsidR="00545F51" w:rsidRPr="00075712" w:rsidRDefault="00545F51" w:rsidP="00545F51">
      <w:pPr>
        <w:pStyle w:val="InsideAddress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075712">
        <w:rPr>
          <w:rFonts w:ascii="Tahoma" w:hAnsi="Tahoma" w:cs="Tahoma"/>
        </w:rPr>
        <w:t>When work is judged to be limited or insufficient, the teacher makes decisions about appropriate intervention to help the student improve.</w:t>
      </w:r>
    </w:p>
    <w:p w:rsidR="00A94A9F" w:rsidRPr="009C2B43" w:rsidRDefault="00A94A9F" w:rsidP="00A94A9F">
      <w:pPr>
        <w:rPr>
          <w:sz w:val="32"/>
        </w:rPr>
      </w:pPr>
    </w:p>
    <w:p w:rsidR="00A94A9F" w:rsidRPr="00211E7A" w:rsidRDefault="00A94A9F" w:rsidP="00211E7A">
      <w:pPr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Generic </w:t>
      </w:r>
      <w:r w:rsidRPr="00580B28">
        <w:rPr>
          <w:rFonts w:ascii="Tahoma" w:hAnsi="Tahoma" w:cs="Tahoma"/>
          <w:b/>
        </w:rPr>
        <w:t>Rubric</w:t>
      </w:r>
      <w:r>
        <w:rPr>
          <w:rFonts w:ascii="Tahoma" w:hAnsi="Tahoma" w:cs="Tahoma"/>
          <w:b/>
        </w:rPr>
        <w:t xml:space="preserve"> for Evaluation Questions</w:t>
      </w:r>
    </w:p>
    <w:p w:rsidR="00A94A9F" w:rsidRPr="004F497C" w:rsidRDefault="00BA2B3A" w:rsidP="00211E7A">
      <w:pPr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evaluating student responses, consider the extent to which students are</w:t>
      </w:r>
    </w:p>
    <w:p w:rsidR="00A94A9F" w:rsidRPr="00780676" w:rsidRDefault="00A94A9F" w:rsidP="00A94A9F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780676">
        <w:rPr>
          <w:rFonts w:ascii="Tahoma" w:hAnsi="Tahoma" w:cs="Tahoma"/>
          <w:sz w:val="20"/>
          <w:szCs w:val="20"/>
        </w:rPr>
        <w:t>providing background information that is correct and focused</w:t>
      </w:r>
      <w:r>
        <w:rPr>
          <w:rFonts w:ascii="Tahoma" w:hAnsi="Tahoma" w:cs="Tahoma"/>
          <w:sz w:val="20"/>
          <w:szCs w:val="20"/>
        </w:rPr>
        <w:t>;</w:t>
      </w:r>
    </w:p>
    <w:p w:rsidR="00A94A9F" w:rsidRPr="00780676" w:rsidRDefault="00A94A9F" w:rsidP="00A94A9F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780676">
        <w:rPr>
          <w:rFonts w:ascii="Tahoma" w:hAnsi="Tahoma" w:cs="Tahoma"/>
          <w:sz w:val="20"/>
          <w:szCs w:val="20"/>
        </w:rPr>
        <w:t>stating a position</w:t>
      </w:r>
      <w:r>
        <w:rPr>
          <w:rFonts w:ascii="Tahoma" w:hAnsi="Tahoma" w:cs="Tahoma"/>
          <w:sz w:val="20"/>
          <w:szCs w:val="20"/>
        </w:rPr>
        <w:t>; and</w:t>
      </w:r>
    </w:p>
    <w:p w:rsidR="00A94A9F" w:rsidRPr="00EF1837" w:rsidRDefault="00A94A9F" w:rsidP="00A94A9F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providing</w:t>
      </w:r>
      <w:proofErr w:type="gramEnd"/>
      <w:r>
        <w:rPr>
          <w:rFonts w:ascii="Tahoma" w:hAnsi="Tahoma" w:cs="Tahoma"/>
          <w:sz w:val="20"/>
          <w:szCs w:val="20"/>
        </w:rPr>
        <w:t xml:space="preserve"> specific and appropriate support</w:t>
      </w:r>
      <w:r w:rsidR="00BA2B3A">
        <w:rPr>
          <w:rFonts w:ascii="Tahoma" w:hAnsi="Tahoma" w:cs="Tahoma"/>
          <w:sz w:val="20"/>
          <w:szCs w:val="20"/>
        </w:rPr>
        <w:t xml:space="preserve"> for the position</w:t>
      </w:r>
      <w:r>
        <w:rPr>
          <w:rFonts w:ascii="Tahoma" w:hAnsi="Tahoma" w:cs="Tahoma"/>
          <w:sz w:val="20"/>
          <w:szCs w:val="20"/>
        </w:rPr>
        <w:t>.</w:t>
      </w:r>
    </w:p>
    <w:p w:rsidR="00A94A9F" w:rsidRPr="004F497C" w:rsidRDefault="00A94A9F" w:rsidP="00A94A9F">
      <w:pPr>
        <w:rPr>
          <w:rFonts w:ascii="Tahoma" w:hAnsi="Tahoma" w:cs="Tahom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87"/>
        <w:gridCol w:w="1688"/>
        <w:gridCol w:w="1687"/>
        <w:gridCol w:w="1688"/>
        <w:gridCol w:w="1620"/>
      </w:tblGrid>
      <w:tr w:rsidR="00BA040E" w:rsidRPr="00791826" w:rsidTr="00E92AF0">
        <w:tc>
          <w:tcPr>
            <w:tcW w:w="1728" w:type="dxa"/>
          </w:tcPr>
          <w:p w:rsidR="00BA040E" w:rsidRPr="00791826" w:rsidRDefault="000E4966" w:rsidP="00A35C8B">
            <w:pPr>
              <w:spacing w:line="480" w:lineRule="auto"/>
              <w:ind w:left="357"/>
              <w:rPr>
                <w:rFonts w:ascii="Tahoma" w:hAnsi="Tahoma" w:cs="Tahoma"/>
                <w:b/>
                <w:sz w:val="18"/>
                <w:szCs w:val="18"/>
              </w:rPr>
            </w:pPr>
            <w:r w:rsidRPr="000E4966">
              <w:rPr>
                <w:noProof/>
              </w:rPr>
              <w:pict>
                <v:line id="_x0000_s1042" style="position:absolute;left:0;text-align:left;z-index:251658240" from="-5.25pt,.2pt" to="81pt,63.2pt"/>
              </w:pict>
            </w:r>
            <w:r w:rsidR="00BA040E" w:rsidRPr="00791826">
              <w:rPr>
                <w:rFonts w:ascii="Tahoma" w:hAnsi="Tahoma" w:cs="Tahoma"/>
                <w:b/>
                <w:sz w:val="18"/>
                <w:szCs w:val="18"/>
              </w:rPr>
              <w:t xml:space="preserve">         Level</w:t>
            </w:r>
          </w:p>
          <w:p w:rsidR="00BA040E" w:rsidRPr="00791826" w:rsidRDefault="00BA040E" w:rsidP="00A35C8B">
            <w:pPr>
              <w:spacing w:line="480" w:lineRule="auto"/>
              <w:ind w:left="357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A040E" w:rsidRPr="00791826" w:rsidRDefault="00BA040E" w:rsidP="00A35C8B">
            <w:pPr>
              <w:spacing w:line="48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Criteria</w:t>
            </w:r>
          </w:p>
        </w:tc>
        <w:tc>
          <w:tcPr>
            <w:tcW w:w="1687" w:type="dxa"/>
          </w:tcPr>
          <w:p w:rsidR="00BA040E" w:rsidRPr="00BA040E" w:rsidRDefault="00BA040E" w:rsidP="00A35C8B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  <w:p w:rsidR="00BA040E" w:rsidRPr="00BA040E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Excellent</w:t>
            </w:r>
          </w:p>
        </w:tc>
        <w:tc>
          <w:tcPr>
            <w:tcW w:w="1688" w:type="dxa"/>
          </w:tcPr>
          <w:p w:rsidR="00BA040E" w:rsidRPr="00BA040E" w:rsidRDefault="00BA040E" w:rsidP="00A35C8B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Proficient</w:t>
            </w:r>
          </w:p>
        </w:tc>
        <w:tc>
          <w:tcPr>
            <w:tcW w:w="1687" w:type="dxa"/>
          </w:tcPr>
          <w:p w:rsidR="00BA040E" w:rsidRPr="00BA040E" w:rsidRDefault="00BA040E" w:rsidP="00A35C8B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Adequate</w:t>
            </w:r>
          </w:p>
        </w:tc>
        <w:tc>
          <w:tcPr>
            <w:tcW w:w="1688" w:type="dxa"/>
          </w:tcPr>
          <w:p w:rsidR="00BA040E" w:rsidRPr="00BA040E" w:rsidRDefault="00BA040E" w:rsidP="00A35C8B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Limited *</w:t>
            </w:r>
          </w:p>
        </w:tc>
        <w:tc>
          <w:tcPr>
            <w:tcW w:w="1620" w:type="dxa"/>
          </w:tcPr>
          <w:p w:rsidR="00BA040E" w:rsidRPr="00BA040E" w:rsidRDefault="00BA040E" w:rsidP="00A35C8B">
            <w:pPr>
              <w:spacing w:line="480" w:lineRule="auto"/>
              <w:ind w:left="3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A040E" w:rsidRPr="00791826" w:rsidRDefault="00BA040E" w:rsidP="00A35C8B">
            <w:pPr>
              <w:spacing w:line="48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1826">
              <w:rPr>
                <w:rFonts w:ascii="Tahoma" w:hAnsi="Tahoma" w:cs="Tahoma"/>
                <w:b/>
                <w:sz w:val="18"/>
                <w:szCs w:val="18"/>
              </w:rPr>
              <w:t>Insufficient/ Blank *</w:t>
            </w:r>
          </w:p>
        </w:tc>
      </w:tr>
      <w:tr w:rsidR="00A94A9F" w:rsidRPr="00791826" w:rsidTr="00E92AF0">
        <w:tc>
          <w:tcPr>
            <w:tcW w:w="1728" w:type="dxa"/>
          </w:tcPr>
          <w:p w:rsidR="00A94A9F" w:rsidRPr="00791826" w:rsidRDefault="00A94A9F" w:rsidP="00500755">
            <w:pPr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Provides information that is</w:t>
            </w:r>
            <w:r w:rsidR="00C2323C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1687" w:type="dxa"/>
          </w:tcPr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comprehensive and </w:t>
            </w:r>
            <w:r w:rsidR="000826C6">
              <w:rPr>
                <w:rFonts w:ascii="Tahoma" w:hAnsi="Tahoma" w:cs="Tahoma"/>
              </w:rPr>
              <w:t>important</w:t>
            </w:r>
          </w:p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  <w:p w:rsidR="00A94A9F" w:rsidRPr="00791826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A94A9F" w:rsidRDefault="00A94A9F" w:rsidP="00E92AF0">
            <w:pPr>
              <w:pStyle w:val="InsideAddress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thorough and relevant</w:t>
            </w:r>
          </w:p>
          <w:p w:rsidR="00A94A9F" w:rsidRDefault="00A94A9F" w:rsidP="00E92AF0">
            <w:pPr>
              <w:pStyle w:val="InsideAddress"/>
              <w:rPr>
                <w:rFonts w:ascii="Tahoma" w:hAnsi="Tahoma" w:cs="Tahoma"/>
              </w:rPr>
            </w:pPr>
          </w:p>
          <w:p w:rsidR="00A94A9F" w:rsidRPr="00791826" w:rsidRDefault="00A94A9F" w:rsidP="00E92AF0">
            <w:pPr>
              <w:pStyle w:val="InsideAddress"/>
              <w:rPr>
                <w:rFonts w:ascii="Tahoma" w:hAnsi="Tahoma" w:cs="Tahoma"/>
              </w:rPr>
            </w:pPr>
          </w:p>
        </w:tc>
        <w:tc>
          <w:tcPr>
            <w:tcW w:w="1687" w:type="dxa"/>
          </w:tcPr>
          <w:p w:rsidR="00A94A9F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simplistic and predictable</w:t>
            </w:r>
          </w:p>
          <w:p w:rsidR="00A94A9F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</w:p>
          <w:p w:rsidR="00A94A9F" w:rsidRPr="00791826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8" w:type="dxa"/>
          </w:tcPr>
          <w:p w:rsidR="00A94A9F" w:rsidRDefault="00A94A9F" w:rsidP="00BA040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undeveloped and superficial</w:t>
            </w:r>
          </w:p>
          <w:p w:rsidR="00A94A9F" w:rsidRDefault="00A94A9F" w:rsidP="00E92AF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4A9F" w:rsidRPr="00791826" w:rsidRDefault="00A94A9F" w:rsidP="00E92AF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94A9F" w:rsidRPr="00791826" w:rsidRDefault="00A94A9F" w:rsidP="00BA040E">
            <w:pPr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791826">
              <w:rPr>
                <w:rFonts w:ascii="Tahoma" w:hAnsi="Tahoma" w:cs="Tahoma"/>
                <w:sz w:val="16"/>
                <w:szCs w:val="16"/>
              </w:rPr>
              <w:t>No score is awarded because there is insufficient evidence of student performance</w:t>
            </w:r>
          </w:p>
        </w:tc>
      </w:tr>
      <w:tr w:rsidR="00A94A9F" w:rsidRPr="00791826" w:rsidTr="00E92AF0">
        <w:tc>
          <w:tcPr>
            <w:tcW w:w="1728" w:type="dxa"/>
          </w:tcPr>
          <w:p w:rsidR="00A94A9F" w:rsidRDefault="00A94A9F" w:rsidP="00BA040E">
            <w:pPr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States and supports position by providing informa</w:t>
            </w:r>
            <w:r w:rsidR="00C2323C">
              <w:rPr>
                <w:rFonts w:ascii="Tahoma" w:hAnsi="Tahoma" w:cs="Tahoma"/>
                <w:sz w:val="20"/>
                <w:szCs w:val="20"/>
              </w:rPr>
              <w:t>tion and examples that are…</w:t>
            </w:r>
          </w:p>
          <w:p w:rsidR="00BA2B3A" w:rsidRDefault="00BA2B3A" w:rsidP="00BA040E">
            <w:pPr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perceptive and persuasive</w:t>
            </w:r>
          </w:p>
          <w:p w:rsidR="00A94A9F" w:rsidRDefault="00A94A9F" w:rsidP="00E92AF0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 w:cs="Tahoma"/>
              </w:rPr>
            </w:pPr>
          </w:p>
        </w:tc>
        <w:tc>
          <w:tcPr>
            <w:tcW w:w="1688" w:type="dxa"/>
          </w:tcPr>
          <w:p w:rsidR="00A94A9F" w:rsidRDefault="00A94A9F" w:rsidP="00E92AF0">
            <w:pPr>
              <w:pStyle w:val="InsideAddress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logical and credible</w:t>
            </w:r>
          </w:p>
        </w:tc>
        <w:tc>
          <w:tcPr>
            <w:tcW w:w="1687" w:type="dxa"/>
          </w:tcPr>
          <w:p w:rsidR="00A94A9F" w:rsidRDefault="00A94A9F" w:rsidP="00E92AF0">
            <w:pPr>
              <w:pStyle w:val="BodyText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basic and reasonable </w:t>
            </w:r>
          </w:p>
        </w:tc>
        <w:tc>
          <w:tcPr>
            <w:tcW w:w="1688" w:type="dxa"/>
          </w:tcPr>
          <w:p w:rsidR="00A94A9F" w:rsidRDefault="00A94A9F" w:rsidP="00BA040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unfocused and unsupported </w:t>
            </w:r>
          </w:p>
        </w:tc>
        <w:tc>
          <w:tcPr>
            <w:tcW w:w="1620" w:type="dxa"/>
          </w:tcPr>
          <w:p w:rsidR="00A94A9F" w:rsidRPr="00791826" w:rsidRDefault="00A94A9F" w:rsidP="00E92AF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45F51" w:rsidRPr="00545F51" w:rsidRDefault="00545F51" w:rsidP="00545F51">
      <w:pPr>
        <w:ind w:left="0"/>
        <w:rPr>
          <w:rFonts w:ascii="Tahoma" w:hAnsi="Tahoma" w:cs="Tahoma"/>
          <w:sz w:val="16"/>
          <w:szCs w:val="16"/>
        </w:rPr>
      </w:pPr>
    </w:p>
    <w:p w:rsidR="00A94A9F" w:rsidRPr="00545F51" w:rsidRDefault="00545F51" w:rsidP="00545F51">
      <w:pPr>
        <w:pStyle w:val="InsideAddress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075712">
        <w:rPr>
          <w:rFonts w:ascii="Tahoma" w:hAnsi="Tahoma" w:cs="Tahoma"/>
        </w:rPr>
        <w:t>When work is judged to be limited or insufficient, the teacher makes decisions about appropriate intervention to help the student improve.</w:t>
      </w:r>
    </w:p>
    <w:sectPr w:rsidR="00A94A9F" w:rsidRPr="00545F51" w:rsidSect="009C2B43">
      <w:footerReference w:type="default" r:id="rId8"/>
      <w:pgSz w:w="12240" w:h="15840"/>
      <w:pgMar w:top="1304" w:right="1077" w:bottom="1191" w:left="1077" w:header="720" w:footer="2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0A" w:rsidRDefault="0032300A" w:rsidP="007349AA">
      <w:r>
        <w:separator/>
      </w:r>
    </w:p>
  </w:endnote>
  <w:endnote w:type="continuationSeparator" w:id="0">
    <w:p w:rsidR="0032300A" w:rsidRDefault="0032300A" w:rsidP="0073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0A" w:rsidRPr="00751D4F" w:rsidRDefault="0032300A" w:rsidP="002E37E1">
    <w:pPr>
      <w:pStyle w:val="Footer"/>
      <w:tabs>
        <w:tab w:val="clear" w:pos="9360"/>
        <w:tab w:val="right" w:pos="9923"/>
      </w:tabs>
      <w:ind w:left="0"/>
      <w:rPr>
        <w:rFonts w:ascii="Tahoma" w:hAnsi="Tahoma" w:cs="Tahoma"/>
        <w:sz w:val="18"/>
        <w:szCs w:val="18"/>
      </w:rPr>
    </w:pPr>
    <w:r w:rsidRPr="00751D4F">
      <w:rPr>
        <w:rFonts w:ascii="Tahoma" w:hAnsi="Tahoma" w:cs="Tahoma"/>
        <w:sz w:val="18"/>
        <w:szCs w:val="18"/>
      </w:rPr>
      <w:t>Grade 8 Social Studies Unit Assessment Plan</w:t>
    </w:r>
    <w:r>
      <w:rPr>
        <w:rFonts w:ascii="Tahoma" w:hAnsi="Tahoma" w:cs="Tahoma"/>
        <w:sz w:val="18"/>
        <w:szCs w:val="18"/>
      </w:rPr>
      <w:t xml:space="preserve"> for General Outcome 8.3</w:t>
    </w:r>
    <w:r w:rsidRPr="00751D4F">
      <w:rPr>
        <w:rFonts w:ascii="Tahoma" w:hAnsi="Tahoma" w:cs="Tahoma"/>
        <w:sz w:val="18"/>
        <w:szCs w:val="18"/>
      </w:rPr>
      <w:tab/>
    </w:r>
  </w:p>
  <w:p w:rsidR="0032300A" w:rsidRDefault="0032300A" w:rsidP="00751D4F">
    <w:pPr>
      <w:pStyle w:val="Footer"/>
      <w:ind w:left="0"/>
      <w:rPr>
        <w:rFonts w:ascii="Tahoma" w:hAnsi="Tahoma" w:cs="Tahoma"/>
        <w:sz w:val="18"/>
        <w:szCs w:val="18"/>
      </w:rPr>
    </w:pPr>
    <w:r w:rsidRPr="00751D4F">
      <w:rPr>
        <w:rFonts w:ascii="Tahoma" w:hAnsi="Tahoma" w:cs="Tahoma"/>
        <w:sz w:val="18"/>
        <w:szCs w:val="18"/>
      </w:rPr>
      <w:t>Southern Alberta Professional Development Consortium (SAPDC) and Alberta Assessment Consortium (AAC)</w:t>
    </w:r>
    <w:r>
      <w:rPr>
        <w:rFonts w:ascii="Tahoma" w:hAnsi="Tahoma" w:cs="Tahoma"/>
        <w:sz w:val="18"/>
        <w:szCs w:val="18"/>
      </w:rPr>
      <w:t xml:space="preserve"> 2010</w:t>
    </w:r>
  </w:p>
  <w:p w:rsidR="0032300A" w:rsidRPr="009C2B43" w:rsidRDefault="0032300A" w:rsidP="009C2B43">
    <w:pPr>
      <w:pStyle w:val="Footer"/>
      <w:spacing w:before="120"/>
      <w:ind w:left="0"/>
      <w:rPr>
        <w:rFonts w:ascii="Tahoma" w:hAnsi="Tahoma" w:cs="Tahoma"/>
        <w:sz w:val="12"/>
        <w:szCs w:val="18"/>
      </w:rPr>
    </w:pPr>
    <w:r w:rsidRPr="00B35FD9">
      <w:rPr>
        <w:rFonts w:ascii="Tahoma" w:hAnsi="Tahoma" w:cs="Tahoma"/>
        <w:sz w:val="16"/>
        <w:szCs w:val="16"/>
      </w:rPr>
      <w:t>Teachers have the ability to modify the</w:t>
    </w:r>
    <w:r>
      <w:rPr>
        <w:rFonts w:ascii="Tahoma" w:hAnsi="Tahoma" w:cs="Tahoma"/>
        <w:sz w:val="16"/>
        <w:szCs w:val="16"/>
      </w:rPr>
      <w:t>se</w:t>
    </w:r>
    <w:r w:rsidRPr="00B35FD9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materials</w:t>
    </w:r>
    <w:r w:rsidRPr="00B35FD9">
      <w:rPr>
        <w:rFonts w:ascii="Tahoma" w:hAnsi="Tahoma" w:cs="Tahoma"/>
        <w:sz w:val="16"/>
        <w:szCs w:val="16"/>
      </w:rPr>
      <w:t xml:space="preserve"> in response to the specific learning needs of their students.</w:t>
    </w:r>
    <w:r>
      <w:rPr>
        <w:rFonts w:ascii="Tahoma" w:hAnsi="Tahoma" w:cs="Tahoma"/>
        <w:sz w:val="16"/>
        <w:szCs w:val="16"/>
      </w:rPr>
      <w:t xml:space="preserve"> Please visit </w:t>
    </w:r>
    <w:hyperlink r:id="rId1" w:history="1">
      <w:r w:rsidRPr="00B35FD9">
        <w:rPr>
          <w:rStyle w:val="Hyperlink"/>
          <w:rFonts w:ascii="Tahoma" w:hAnsi="Tahoma" w:cs="Tahoma"/>
          <w:sz w:val="16"/>
          <w:szCs w:val="16"/>
        </w:rPr>
        <w:t>www.aac.ab.ca</w:t>
      </w:r>
    </w:hyperlink>
    <w:r>
      <w:br/>
    </w:r>
    <w:r w:rsidRPr="009C2B43">
      <w:rPr>
        <w:rFonts w:ascii="Tahoma" w:hAnsi="Tahoma" w:cs="Tahoma"/>
        <w:sz w:val="16"/>
      </w:rPr>
      <w:t>to a</w:t>
    </w:r>
    <w:r>
      <w:rPr>
        <w:rFonts w:ascii="Tahoma" w:hAnsi="Tahoma" w:cs="Tahoma"/>
        <w:sz w:val="16"/>
      </w:rPr>
      <w:t>c</w:t>
    </w:r>
    <w:r w:rsidRPr="009C2B43">
      <w:rPr>
        <w:rFonts w:ascii="Tahoma" w:hAnsi="Tahoma" w:cs="Tahoma"/>
        <w:sz w:val="16"/>
      </w:rPr>
      <w:t>cess the most</w:t>
    </w:r>
    <w:r>
      <w:rPr>
        <w:rFonts w:ascii="Tahoma" w:hAnsi="Tahoma" w:cs="Tahoma"/>
        <w:sz w:val="16"/>
      </w:rPr>
      <w:t xml:space="preserve"> recent version of these materials.</w:t>
    </w:r>
    <w:r w:rsidRPr="009C2B43">
      <w:rPr>
        <w:rFonts w:ascii="Tahoma" w:hAnsi="Tahoma" w:cs="Tahoma"/>
        <w:sz w:val="16"/>
      </w:rPr>
      <w:t xml:space="preserve"> </w:t>
    </w:r>
  </w:p>
  <w:p w:rsidR="0032300A" w:rsidRPr="00751D4F" w:rsidRDefault="0032300A" w:rsidP="00751D4F">
    <w:pPr>
      <w:pStyle w:val="Footer"/>
      <w:ind w:left="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0A" w:rsidRDefault="0032300A" w:rsidP="007349AA">
      <w:r>
        <w:separator/>
      </w:r>
    </w:p>
  </w:footnote>
  <w:footnote w:type="continuationSeparator" w:id="0">
    <w:p w:rsidR="0032300A" w:rsidRDefault="0032300A" w:rsidP="00734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75"/>
    <w:multiLevelType w:val="hybridMultilevel"/>
    <w:tmpl w:val="54BAFA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9688E"/>
    <w:multiLevelType w:val="hybridMultilevel"/>
    <w:tmpl w:val="DF06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365B"/>
    <w:multiLevelType w:val="multilevel"/>
    <w:tmpl w:val="FF3A167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5691107"/>
    <w:multiLevelType w:val="hybridMultilevel"/>
    <w:tmpl w:val="DCF2D30A"/>
    <w:lvl w:ilvl="0" w:tplc="057CCC54">
      <w:start w:val="1"/>
      <w:numFmt w:val="bullet"/>
      <w:pStyle w:val="number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A3BFE"/>
    <w:multiLevelType w:val="hybridMultilevel"/>
    <w:tmpl w:val="E6BAF1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B57AA2"/>
    <w:multiLevelType w:val="hybridMultilevel"/>
    <w:tmpl w:val="FA0064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D046C"/>
    <w:multiLevelType w:val="hybridMultilevel"/>
    <w:tmpl w:val="27B6C0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C014B"/>
    <w:multiLevelType w:val="hybridMultilevel"/>
    <w:tmpl w:val="A76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66D1C"/>
    <w:multiLevelType w:val="hybridMultilevel"/>
    <w:tmpl w:val="53660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109BF"/>
    <w:multiLevelType w:val="hybridMultilevel"/>
    <w:tmpl w:val="383A6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16CC5"/>
    <w:multiLevelType w:val="hybridMultilevel"/>
    <w:tmpl w:val="087484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DF2"/>
    <w:multiLevelType w:val="hybridMultilevel"/>
    <w:tmpl w:val="36B8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07B17"/>
    <w:multiLevelType w:val="hybridMultilevel"/>
    <w:tmpl w:val="65062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C0BB2"/>
    <w:rsid w:val="000201ED"/>
    <w:rsid w:val="00020220"/>
    <w:rsid w:val="00045E5D"/>
    <w:rsid w:val="000642B9"/>
    <w:rsid w:val="0008156F"/>
    <w:rsid w:val="000826C6"/>
    <w:rsid w:val="00084AC0"/>
    <w:rsid w:val="000926AD"/>
    <w:rsid w:val="00094A68"/>
    <w:rsid w:val="000C4FF7"/>
    <w:rsid w:val="000C5C47"/>
    <w:rsid w:val="000C67E4"/>
    <w:rsid w:val="000D58E3"/>
    <w:rsid w:val="000E4966"/>
    <w:rsid w:val="00100958"/>
    <w:rsid w:val="00101134"/>
    <w:rsid w:val="001034A9"/>
    <w:rsid w:val="00113C2E"/>
    <w:rsid w:val="00142309"/>
    <w:rsid w:val="001450C8"/>
    <w:rsid w:val="001712DC"/>
    <w:rsid w:val="0017295C"/>
    <w:rsid w:val="00173FC2"/>
    <w:rsid w:val="00176436"/>
    <w:rsid w:val="0017778D"/>
    <w:rsid w:val="001912C0"/>
    <w:rsid w:val="00193000"/>
    <w:rsid w:val="001A0059"/>
    <w:rsid w:val="001A1550"/>
    <w:rsid w:val="001B2D71"/>
    <w:rsid w:val="001C25AF"/>
    <w:rsid w:val="001E25A8"/>
    <w:rsid w:val="001F68FE"/>
    <w:rsid w:val="00211E7A"/>
    <w:rsid w:val="002204A7"/>
    <w:rsid w:val="0022769E"/>
    <w:rsid w:val="00230DA3"/>
    <w:rsid w:val="00232D08"/>
    <w:rsid w:val="002632C4"/>
    <w:rsid w:val="00267241"/>
    <w:rsid w:val="00267B45"/>
    <w:rsid w:val="00270B03"/>
    <w:rsid w:val="00273B7D"/>
    <w:rsid w:val="002A15B3"/>
    <w:rsid w:val="002B1FB9"/>
    <w:rsid w:val="002B44A0"/>
    <w:rsid w:val="002B689B"/>
    <w:rsid w:val="002B6A93"/>
    <w:rsid w:val="002C0663"/>
    <w:rsid w:val="002E0DB9"/>
    <w:rsid w:val="002E2908"/>
    <w:rsid w:val="002E37E1"/>
    <w:rsid w:val="002E3A48"/>
    <w:rsid w:val="002E3B04"/>
    <w:rsid w:val="002E4526"/>
    <w:rsid w:val="0031290A"/>
    <w:rsid w:val="0032300A"/>
    <w:rsid w:val="00347ECF"/>
    <w:rsid w:val="003540BB"/>
    <w:rsid w:val="00355097"/>
    <w:rsid w:val="00362357"/>
    <w:rsid w:val="00370737"/>
    <w:rsid w:val="003735B8"/>
    <w:rsid w:val="0037635A"/>
    <w:rsid w:val="003874F5"/>
    <w:rsid w:val="00387645"/>
    <w:rsid w:val="0039557C"/>
    <w:rsid w:val="003A1B72"/>
    <w:rsid w:val="003A7B6E"/>
    <w:rsid w:val="003B2D9D"/>
    <w:rsid w:val="003C2964"/>
    <w:rsid w:val="003C54E5"/>
    <w:rsid w:val="003E05E7"/>
    <w:rsid w:val="003F0D31"/>
    <w:rsid w:val="004176C4"/>
    <w:rsid w:val="00430F3B"/>
    <w:rsid w:val="00431F90"/>
    <w:rsid w:val="00443219"/>
    <w:rsid w:val="00482F65"/>
    <w:rsid w:val="0048653A"/>
    <w:rsid w:val="00492C67"/>
    <w:rsid w:val="0049337C"/>
    <w:rsid w:val="004935DF"/>
    <w:rsid w:val="004A24D8"/>
    <w:rsid w:val="004B391B"/>
    <w:rsid w:val="004E0D7C"/>
    <w:rsid w:val="00500755"/>
    <w:rsid w:val="005063A5"/>
    <w:rsid w:val="00511BF1"/>
    <w:rsid w:val="00517788"/>
    <w:rsid w:val="00544EAC"/>
    <w:rsid w:val="00545F51"/>
    <w:rsid w:val="005A0AD4"/>
    <w:rsid w:val="005A3A1D"/>
    <w:rsid w:val="005B30D1"/>
    <w:rsid w:val="005B59D5"/>
    <w:rsid w:val="005C5FC2"/>
    <w:rsid w:val="005C7F4B"/>
    <w:rsid w:val="005D1FED"/>
    <w:rsid w:val="005D5585"/>
    <w:rsid w:val="005E62D6"/>
    <w:rsid w:val="005E7470"/>
    <w:rsid w:val="00610D8B"/>
    <w:rsid w:val="00620752"/>
    <w:rsid w:val="006214F2"/>
    <w:rsid w:val="00623F0E"/>
    <w:rsid w:val="006252B6"/>
    <w:rsid w:val="00637AC1"/>
    <w:rsid w:val="00647FE9"/>
    <w:rsid w:val="0065115D"/>
    <w:rsid w:val="0065365F"/>
    <w:rsid w:val="00665AD2"/>
    <w:rsid w:val="006725DE"/>
    <w:rsid w:val="006812E5"/>
    <w:rsid w:val="00683ACC"/>
    <w:rsid w:val="00684616"/>
    <w:rsid w:val="00696A0E"/>
    <w:rsid w:val="00697586"/>
    <w:rsid w:val="006A01F3"/>
    <w:rsid w:val="006A3AA8"/>
    <w:rsid w:val="006B4DEC"/>
    <w:rsid w:val="006B5942"/>
    <w:rsid w:val="006B5F9A"/>
    <w:rsid w:val="006C0AE6"/>
    <w:rsid w:val="006D5B6C"/>
    <w:rsid w:val="006E266C"/>
    <w:rsid w:val="006E3780"/>
    <w:rsid w:val="006E4D1B"/>
    <w:rsid w:val="006F6EA0"/>
    <w:rsid w:val="0070108E"/>
    <w:rsid w:val="00721930"/>
    <w:rsid w:val="007349AA"/>
    <w:rsid w:val="00737C47"/>
    <w:rsid w:val="00751D4F"/>
    <w:rsid w:val="007527F1"/>
    <w:rsid w:val="00756DF8"/>
    <w:rsid w:val="00782946"/>
    <w:rsid w:val="0078411F"/>
    <w:rsid w:val="00784213"/>
    <w:rsid w:val="00786A63"/>
    <w:rsid w:val="007922D5"/>
    <w:rsid w:val="007B2632"/>
    <w:rsid w:val="007B5EB9"/>
    <w:rsid w:val="007B74A2"/>
    <w:rsid w:val="007C009C"/>
    <w:rsid w:val="007C3B67"/>
    <w:rsid w:val="007D2DF9"/>
    <w:rsid w:val="007D5A4E"/>
    <w:rsid w:val="007D7D77"/>
    <w:rsid w:val="007E40CB"/>
    <w:rsid w:val="007F3457"/>
    <w:rsid w:val="00802B89"/>
    <w:rsid w:val="00802C53"/>
    <w:rsid w:val="00807CE0"/>
    <w:rsid w:val="00823514"/>
    <w:rsid w:val="00824894"/>
    <w:rsid w:val="00831E40"/>
    <w:rsid w:val="00840553"/>
    <w:rsid w:val="00851FA7"/>
    <w:rsid w:val="00860768"/>
    <w:rsid w:val="0086136D"/>
    <w:rsid w:val="00871771"/>
    <w:rsid w:val="00871C8B"/>
    <w:rsid w:val="008B587E"/>
    <w:rsid w:val="008B7BD5"/>
    <w:rsid w:val="008C2B63"/>
    <w:rsid w:val="008D1DDC"/>
    <w:rsid w:val="008E1587"/>
    <w:rsid w:val="008F603C"/>
    <w:rsid w:val="009148A3"/>
    <w:rsid w:val="009430B8"/>
    <w:rsid w:val="0094577B"/>
    <w:rsid w:val="009464A6"/>
    <w:rsid w:val="0095231B"/>
    <w:rsid w:val="00952A35"/>
    <w:rsid w:val="00957E15"/>
    <w:rsid w:val="009730C1"/>
    <w:rsid w:val="0097793F"/>
    <w:rsid w:val="0099332E"/>
    <w:rsid w:val="00996B5F"/>
    <w:rsid w:val="009A33BF"/>
    <w:rsid w:val="009A7370"/>
    <w:rsid w:val="009C2B43"/>
    <w:rsid w:val="009C6DDA"/>
    <w:rsid w:val="009E06B8"/>
    <w:rsid w:val="009E2571"/>
    <w:rsid w:val="00A00423"/>
    <w:rsid w:val="00A13BD1"/>
    <w:rsid w:val="00A2479C"/>
    <w:rsid w:val="00A35C8B"/>
    <w:rsid w:val="00A44CF4"/>
    <w:rsid w:val="00A61749"/>
    <w:rsid w:val="00A834D4"/>
    <w:rsid w:val="00A94A9F"/>
    <w:rsid w:val="00AE1939"/>
    <w:rsid w:val="00AE424D"/>
    <w:rsid w:val="00AF0F3B"/>
    <w:rsid w:val="00AF5352"/>
    <w:rsid w:val="00AF57B7"/>
    <w:rsid w:val="00B01410"/>
    <w:rsid w:val="00B153A5"/>
    <w:rsid w:val="00B22704"/>
    <w:rsid w:val="00B22FCE"/>
    <w:rsid w:val="00B25689"/>
    <w:rsid w:val="00B25CBB"/>
    <w:rsid w:val="00B25F24"/>
    <w:rsid w:val="00B40B23"/>
    <w:rsid w:val="00B4265D"/>
    <w:rsid w:val="00B44CB5"/>
    <w:rsid w:val="00B451A9"/>
    <w:rsid w:val="00B52B67"/>
    <w:rsid w:val="00B63811"/>
    <w:rsid w:val="00B65A6C"/>
    <w:rsid w:val="00B77759"/>
    <w:rsid w:val="00B80123"/>
    <w:rsid w:val="00B953F9"/>
    <w:rsid w:val="00B96B37"/>
    <w:rsid w:val="00BA040E"/>
    <w:rsid w:val="00BA2866"/>
    <w:rsid w:val="00BA2B3A"/>
    <w:rsid w:val="00BA581C"/>
    <w:rsid w:val="00BB0266"/>
    <w:rsid w:val="00BD056F"/>
    <w:rsid w:val="00BD0BBA"/>
    <w:rsid w:val="00BD3735"/>
    <w:rsid w:val="00BD79E6"/>
    <w:rsid w:val="00BE2368"/>
    <w:rsid w:val="00BF025D"/>
    <w:rsid w:val="00C115EB"/>
    <w:rsid w:val="00C2323C"/>
    <w:rsid w:val="00C32B00"/>
    <w:rsid w:val="00C406E7"/>
    <w:rsid w:val="00C41752"/>
    <w:rsid w:val="00C419D2"/>
    <w:rsid w:val="00C617B0"/>
    <w:rsid w:val="00C61E8B"/>
    <w:rsid w:val="00C76F2E"/>
    <w:rsid w:val="00C90C57"/>
    <w:rsid w:val="00CA256F"/>
    <w:rsid w:val="00CA2FD1"/>
    <w:rsid w:val="00CB11C7"/>
    <w:rsid w:val="00CB7484"/>
    <w:rsid w:val="00CC018F"/>
    <w:rsid w:val="00CC104B"/>
    <w:rsid w:val="00CD0E87"/>
    <w:rsid w:val="00CD6A56"/>
    <w:rsid w:val="00CE0600"/>
    <w:rsid w:val="00CE6370"/>
    <w:rsid w:val="00CF61F9"/>
    <w:rsid w:val="00D17F6E"/>
    <w:rsid w:val="00D25B15"/>
    <w:rsid w:val="00D35EAC"/>
    <w:rsid w:val="00D4790E"/>
    <w:rsid w:val="00D902FF"/>
    <w:rsid w:val="00DB5F16"/>
    <w:rsid w:val="00DC022E"/>
    <w:rsid w:val="00DC4F8E"/>
    <w:rsid w:val="00DE22F0"/>
    <w:rsid w:val="00DE44E1"/>
    <w:rsid w:val="00DF54A7"/>
    <w:rsid w:val="00E00F09"/>
    <w:rsid w:val="00E0275F"/>
    <w:rsid w:val="00E029EB"/>
    <w:rsid w:val="00E13E02"/>
    <w:rsid w:val="00E268E4"/>
    <w:rsid w:val="00E36D8C"/>
    <w:rsid w:val="00E37E8F"/>
    <w:rsid w:val="00E4777C"/>
    <w:rsid w:val="00E607DF"/>
    <w:rsid w:val="00E60EBC"/>
    <w:rsid w:val="00E61112"/>
    <w:rsid w:val="00E66901"/>
    <w:rsid w:val="00E83636"/>
    <w:rsid w:val="00E86D11"/>
    <w:rsid w:val="00E90010"/>
    <w:rsid w:val="00E910A1"/>
    <w:rsid w:val="00E92AF0"/>
    <w:rsid w:val="00E955D3"/>
    <w:rsid w:val="00E95CF3"/>
    <w:rsid w:val="00E96F3B"/>
    <w:rsid w:val="00EB1125"/>
    <w:rsid w:val="00EC0BB2"/>
    <w:rsid w:val="00EC1A98"/>
    <w:rsid w:val="00EC4982"/>
    <w:rsid w:val="00ED0B99"/>
    <w:rsid w:val="00ED1A55"/>
    <w:rsid w:val="00ED6F02"/>
    <w:rsid w:val="00ED7292"/>
    <w:rsid w:val="00ED775E"/>
    <w:rsid w:val="00EE281E"/>
    <w:rsid w:val="00EF6952"/>
    <w:rsid w:val="00F04178"/>
    <w:rsid w:val="00F05991"/>
    <w:rsid w:val="00F33C63"/>
    <w:rsid w:val="00F40A89"/>
    <w:rsid w:val="00F4121B"/>
    <w:rsid w:val="00F44D1B"/>
    <w:rsid w:val="00F56D70"/>
    <w:rsid w:val="00F56F36"/>
    <w:rsid w:val="00F628D0"/>
    <w:rsid w:val="00F63C68"/>
    <w:rsid w:val="00F75849"/>
    <w:rsid w:val="00F84146"/>
    <w:rsid w:val="00FA322B"/>
    <w:rsid w:val="00FA502B"/>
    <w:rsid w:val="00FC2DA9"/>
    <w:rsid w:val="00FC3946"/>
    <w:rsid w:val="00FC756B"/>
    <w:rsid w:val="00FE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A9"/>
    <w:pPr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D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7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2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352"/>
    <w:pPr>
      <w:ind w:left="720"/>
      <w:contextualSpacing/>
    </w:pPr>
  </w:style>
  <w:style w:type="paragraph" w:customStyle="1" w:styleId="HTMLBody">
    <w:name w:val="HTML Body"/>
    <w:rsid w:val="00AF5352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Header">
    <w:name w:val="header"/>
    <w:basedOn w:val="Normal"/>
    <w:link w:val="HeaderChar"/>
    <w:unhideWhenUsed/>
    <w:rsid w:val="00734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9AA"/>
  </w:style>
  <w:style w:type="paragraph" w:styleId="Footer">
    <w:name w:val="footer"/>
    <w:basedOn w:val="Normal"/>
    <w:link w:val="FooterChar"/>
    <w:uiPriority w:val="99"/>
    <w:unhideWhenUsed/>
    <w:rsid w:val="00734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AA"/>
  </w:style>
  <w:style w:type="character" w:styleId="PageNumber">
    <w:name w:val="page number"/>
    <w:basedOn w:val="DefaultParagraphFont"/>
    <w:rsid w:val="007349AA"/>
  </w:style>
  <w:style w:type="paragraph" w:customStyle="1" w:styleId="Preformatted">
    <w:name w:val="Preformatted"/>
    <w:basedOn w:val="Normal"/>
    <w:rsid w:val="00E607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left="0"/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uiPriority w:val="99"/>
    <w:rsid w:val="00E607DF"/>
    <w:pPr>
      <w:ind w:left="0"/>
    </w:pPr>
    <w:rPr>
      <w:rFonts w:ascii="Times New Roman" w:eastAsia="Times New Roman" w:hAnsi="Times New Roman"/>
      <w:sz w:val="20"/>
      <w:szCs w:val="20"/>
    </w:rPr>
  </w:style>
  <w:style w:type="paragraph" w:customStyle="1" w:styleId="BodyText3">
    <w:name w:val="BodyText3"/>
    <w:basedOn w:val="Preformatted"/>
    <w:rsid w:val="00E607DF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number">
    <w:name w:val="number"/>
    <w:basedOn w:val="Normal"/>
    <w:rsid w:val="00E607DF"/>
    <w:pPr>
      <w:numPr>
        <w:numId w:val="4"/>
      </w:numPr>
      <w:spacing w:before="120"/>
    </w:pPr>
    <w:rPr>
      <w:rFonts w:ascii="Arial" w:eastAsia="Times New Roman" w:hAnsi="Arial"/>
      <w:sz w:val="20"/>
      <w:szCs w:val="20"/>
      <w:lang w:bidi="he-IL"/>
    </w:rPr>
  </w:style>
  <w:style w:type="paragraph" w:customStyle="1" w:styleId="Default">
    <w:name w:val="Default"/>
    <w:rsid w:val="0078294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CA" w:eastAsia="en-CA"/>
    </w:rPr>
  </w:style>
  <w:style w:type="paragraph" w:styleId="BodyText30">
    <w:name w:val="Body Text 3"/>
    <w:basedOn w:val="Normal"/>
    <w:link w:val="BodyText3Char"/>
    <w:rsid w:val="00824894"/>
    <w:pPr>
      <w:spacing w:after="120"/>
      <w:ind w:left="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0"/>
    <w:rsid w:val="00824894"/>
    <w:rPr>
      <w:rFonts w:ascii="Times New Roman" w:eastAsia="Times New Roman" w:hAnsi="Times New Roman" w:cs="Times New Roman"/>
      <w:sz w:val="16"/>
      <w:szCs w:val="16"/>
    </w:rPr>
  </w:style>
  <w:style w:type="paragraph" w:customStyle="1" w:styleId="bullet">
    <w:name w:val="bullet"/>
    <w:basedOn w:val="Normal"/>
    <w:rsid w:val="00A94A9F"/>
    <w:pPr>
      <w:numPr>
        <w:numId w:val="11"/>
      </w:numPr>
      <w:ind w:left="0"/>
    </w:pPr>
    <w:rPr>
      <w:rFonts w:ascii="Arial" w:eastAsia="Times New Roman" w:hAnsi="Arial"/>
      <w:sz w:val="20"/>
      <w:szCs w:val="24"/>
    </w:rPr>
  </w:style>
  <w:style w:type="character" w:styleId="FollowedHyperlink">
    <w:name w:val="FollowedHyperlink"/>
    <w:uiPriority w:val="99"/>
    <w:semiHidden/>
    <w:unhideWhenUsed/>
    <w:rsid w:val="00C23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C857-E8F7-4E02-9DE9-3741D78D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SAPDC</Company>
  <LinksUpToDate>false</LinksUpToDate>
  <CharactersWithSpaces>2000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http://www.aac.ab.ca/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SAPDC</dc:creator>
  <cp:keywords/>
  <cp:lastModifiedBy>kwiebe</cp:lastModifiedBy>
  <cp:revision>5</cp:revision>
  <cp:lastPrinted>2010-12-21T20:31:00Z</cp:lastPrinted>
  <dcterms:created xsi:type="dcterms:W3CDTF">2011-01-07T16:15:00Z</dcterms:created>
  <dcterms:modified xsi:type="dcterms:W3CDTF">2013-04-04T20:59:00Z</dcterms:modified>
</cp:coreProperties>
</file>